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/>
        <w:t xml:space="preserve">Charte d'utilisation de l'IA</w:t>
      </w:r>
    </w:p>
    <w:p>
      <w:pPr>
        <w:pStyle w:val="Normal"/>
      </w:pPr>
      <w:r>
        <w:rPr/>
        <w:t xml:space="preserve">Modèle Vers la Maîtrise, version du 30/10/2026, libre de réutilisation.</w:t>
      </w:r>
    </w:p>
    <w:p>
      <w:pPr>
        <w:pStyle w:val="Normal"/>
      </w:pPr>
      <w:r>
        <w:rPr/>
        <w:t xml:space="preserve">Entreprise : [nom]. Version : [numéro], du [date]. Validée par : [nom et fonction de la personne qui signe pour la direction].</w:t>
      </w:r>
    </w:p>
    <w:p>
      <w:pPr>
        <w:pStyle w:val="Heading"/>
      </w:pPr>
      <w:r>
        <w:rPr/>
        <w:t xml:space="preserve">Objet et champ</w:t>
      </w:r>
    </w:p>
    <w:p>
      <w:pPr>
        <w:pStyle w:val="Normal"/>
      </w:pPr>
      <w:r>
        <w:rPr/>
        <w:t xml:space="preserve">Cette charte fixe les règles d'usage des outils d'intelligence artificielle (IA) dans [nom de l'entreprise]. Elle s'applique aux salariés, aux stagiaires, aux intérimaires et aux prestataires qui travaillent pour l'entreprise ou avec ses données.</w:t>
      </w:r>
    </w:p>
    <w:p>
      <w:pPr>
        <w:pStyle w:val="Normal"/>
      </w:pPr>
      <w:r>
        <w:rPr/>
        <w:t xml:space="preserve">Elle couvre les assistants conversationnels, les outils de rédaction, de traduction, de résumé, de transcription, de génération d'images et les assistants de code, qu'ils soient payants ou gratuits.</w:t>
      </w:r>
    </w:p>
    <w:p>
      <w:pPr>
        <w:pStyle w:val="Heading"/>
      </w:pPr>
      <w:r>
        <w:rPr/>
        <w:t xml:space="preserve">Outils autorisés</w:t>
      </w:r>
    </w:p>
    <w:p>
      <w:pPr>
        <w:pStyle w:val="Normal"/>
      </w:pPr>
      <w:r>
        <w:rPr/>
        <w:t xml:space="preserve">Seuls les outils de ce tableau peuvent recevoir des données de l'entreprise. Un outil absent du tableau est interdit pour le travail, même en version gratuite.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3784"/>
        <w:gridCol w:w="3784"/>
        <w:gridCol w:w="3784"/>
        <w:gridCol w:w="3784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Outil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Compte à utiliser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Données autorisées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Usages prévus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 de l'outil]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[compte de l'entreprise]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[publiques / internes / confidentielles]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[rédaction, traduction, code...]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 de l'outil]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[compte de l'entreprise]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[niveau]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[usages]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Normal"/>
      </w:pPr>
      <w:r>
        <w:rPr/>
        <w:t xml:space="preserve">Niveaux de données utilisés dans le tableau :</w:t>
      </w:r>
    </w:p>
    <w:p>
      <w:pPr>
        <w:pStyle w:val="Normal"/>
      </w:pPr>
      <w:r>
        <w:rPr/>
        <w:t xml:space="preserve">• publiques : déjà diffusées hors de l'entreprise (site, plaquette, offre d'emploi publiée) ;</w:t>
      </w:r>
    </w:p>
    <w:p>
      <w:pPr>
        <w:pStyle w:val="Normal"/>
      </w:pPr>
      <w:r>
        <w:rPr/>
        <w:t xml:space="preserve">• internes : documents de travail sans données personnelles ni secret ;</w:t>
      </w:r>
    </w:p>
    <w:p>
      <w:pPr>
        <w:pStyle w:val="Normal"/>
      </w:pPr>
      <w:r>
        <w:rPr/>
        <w:t xml:space="preserve">• confidentielles : [à définir : contrats, chiffres non publiés, données de clients...].</w:t>
      </w:r>
    </w:p>
    <w:p>
      <w:pPr>
        <w:pStyle w:val="Heading"/>
      </w:pPr>
      <w:r>
        <w:rPr/>
        <w:t xml:space="preserve">Données interdites dans tout outil d'IA</w:t>
      </w:r>
    </w:p>
    <w:p>
      <w:pPr>
        <w:pStyle w:val="Normal"/>
      </w:pPr>
      <w:r>
        <w:rPr/>
        <w:t xml:space="preserve">Sauf outil prévu pour cela dans le tableau ci-dessus, il est interdit de saisir ou de déposer :</w:t>
      </w:r>
    </w:p>
    <w:p>
      <w:pPr>
        <w:pStyle w:val="Normal"/>
      </w:pPr>
      <w:r>
        <w:rPr/>
        <w:t xml:space="preserve">• des données personnelles de clients, de candidats ou de salariés ;</w:t>
      </w:r>
    </w:p>
    <w:p>
      <w:pPr>
        <w:pStyle w:val="Normal"/>
      </w:pPr>
      <w:r>
        <w:rPr/>
        <w:t xml:space="preserve">• des données de santé, de paie ou d'évaluation ;</w:t>
      </w:r>
    </w:p>
    <w:p>
      <w:pPr>
        <w:pStyle w:val="Normal"/>
      </w:pPr>
      <w:r>
        <w:rPr/>
        <w:t xml:space="preserve">• des mots de passe, clés d'accès ou secrets techniques ;</w:t>
      </w:r>
    </w:p>
    <w:p>
      <w:pPr>
        <w:pStyle w:val="Normal"/>
      </w:pPr>
      <w:r>
        <w:rPr/>
        <w:t xml:space="preserve">• des informations confiées par un client sous engagement de confidentialité ;</w:t>
      </w:r>
    </w:p>
    <w:p>
      <w:pPr>
        <w:pStyle w:val="Normal"/>
      </w:pPr>
      <w:r>
        <w:rPr/>
        <w:t xml:space="preserve">• [autres données propres à l'entreprise].</w:t>
      </w:r>
    </w:p>
    <w:p>
      <w:pPr>
        <w:pStyle w:val="Normal"/>
      </w:pPr>
      <w:r>
        <w:rPr/>
        <w:t xml:space="preserve">Les comptes personnels et les offres gratuites ne servent jamais pour des données de l'entreprise.</w:t>
      </w:r>
    </w:p>
    <w:p>
      <w:pPr>
        <w:pStyle w:val="Heading"/>
      </w:pPr>
      <w:r>
        <w:rPr/>
        <w:t xml:space="preserve">Vérification humaine</w:t>
      </w:r>
    </w:p>
    <w:p>
      <w:pPr>
        <w:pStyle w:val="Normal"/>
      </w:pPr>
      <w:r>
        <w:rPr/>
        <w:t xml:space="preserve">Un résultat produit par l'IA est un brouillon. La personne qui l'utilise :</w:t>
      </w:r>
    </w:p>
    <w:p>
      <w:pPr>
        <w:pStyle w:val="Normal"/>
      </w:pPr>
      <w:r>
        <w:rPr/>
        <w:t xml:space="preserve">• vérifie les faits, les chiffres et les références avant toute diffusion ;</w:t>
      </w:r>
    </w:p>
    <w:p>
      <w:pPr>
        <w:pStyle w:val="Normal"/>
      </w:pPr>
      <w:r>
        <w:rPr/>
        <w:t xml:space="preserve">• relit le code proposé et vérifie que les bibliothèques citées existent ;</w:t>
      </w:r>
    </w:p>
    <w:p>
      <w:pPr>
        <w:pStyle w:val="Normal"/>
      </w:pPr>
      <w:r>
        <w:rPr/>
        <w:t xml:space="preserve">• reste responsable du document final ;</w:t>
      </w:r>
    </w:p>
    <w:p>
      <w:pPr>
        <w:pStyle w:val="Normal"/>
      </w:pPr>
      <w:r>
        <w:rPr/>
        <w:t xml:space="preserve">• indique qu'un contenu a été généré par l'IA quand [cas à préciser : contenu publié, réponse à un client, image réaliste].</w:t>
      </w:r>
    </w:p>
    <w:p>
      <w:pPr>
        <w:pStyle w:val="Normal"/>
      </w:pPr>
      <w:r>
        <w:rPr/>
        <w:t xml:space="preserve">Aucune décision qui concerne une personne (recrutement, évaluation, sanction, refus de service) ne repose sur le seul résultat d'un outil d'IA.</w:t>
      </w:r>
    </w:p>
    <w:p>
      <w:pPr>
        <w:pStyle w:val="Heading"/>
      </w:pPr>
      <w:r>
        <w:rPr/>
        <w:t xml:space="preserve">Demander un nouvel outil</w:t>
      </w:r>
    </w:p>
    <w:p>
      <w:pPr>
        <w:pStyle w:val="Normal"/>
      </w:pPr>
      <w:r>
        <w:rPr/>
        <w:t xml:space="preserve">Pour utiliser un outil absent de la liste :</w:t>
      </w:r>
    </w:p>
    <w:p>
      <w:pPr>
        <w:pStyle w:val="Normal"/>
      </w:pPr>
      <w:r>
        <w:rPr/>
        <w:t xml:space="preserve">• Envoyer la demande à [référent IA ou service] : nom de l'outil, usage prévu, données concernées.</w:t>
      </w:r>
    </w:p>
    <w:p>
      <w:pPr>
        <w:pStyle w:val="Normal"/>
      </w:pPr>
      <w:r>
        <w:rPr/>
        <w:t xml:space="preserve">• [Référent IA] vérifie les conditions : contrat, réutilisation des données pour l'entraînement, durée de conservation, localisation.</w:t>
      </w:r>
    </w:p>
    <w:p>
      <w:pPr>
        <w:pStyle w:val="Normal"/>
      </w:pPr>
      <w:r>
        <w:rPr/>
        <w:t xml:space="preserve">• Réponse sous [délai, par exemple 10 jours ouvrés]. L'outil accepté est ajouté au tableau, avec ses limites.</w:t>
      </w:r>
    </w:p>
    <w:p>
      <w:pPr>
        <w:pStyle w:val="Heading"/>
      </w:pPr>
      <w:r>
        <w:rPr/>
        <w:t xml:space="preserve">Signaler un problème</w:t>
      </w:r>
    </w:p>
    <w:p>
      <w:pPr>
        <w:pStyle w:val="Normal"/>
      </w:pPr>
      <w:r>
        <w:rPr/>
        <w:t xml:space="preserve">Signalez sans attendre à [nom ou adresse] :</w:t>
      </w:r>
    </w:p>
    <w:p>
      <w:pPr>
        <w:pStyle w:val="Normal"/>
      </w:pPr>
      <w:r>
        <w:rPr/>
        <w:t xml:space="preserve">• une donnée interdite saisie par erreur dans un outil ;</w:t>
      </w:r>
    </w:p>
    <w:p>
      <w:pPr>
        <w:pStyle w:val="Normal"/>
      </w:pPr>
      <w:r>
        <w:rPr/>
        <w:t xml:space="preserve">• un résultat faux, discriminant ou dangereux ;</w:t>
      </w:r>
    </w:p>
    <w:p>
      <w:pPr>
        <w:pStyle w:val="Normal"/>
      </w:pPr>
      <w:r>
        <w:rPr/>
        <w:t xml:space="preserve">• un outil utilisé sans autorisation.</w:t>
      </w:r>
    </w:p>
    <w:p>
      <w:pPr>
        <w:pStyle w:val="Normal"/>
      </w:pPr>
      <w:r>
        <w:rPr/>
        <w:t xml:space="preserve">Un signalement fait de bonne foi n'entraîne pas de sanction. Il permet de limiter les conséquences et d'améliorer les règles.</w:t>
      </w:r>
    </w:p>
    <w:p>
      <w:pPr>
        <w:pStyle w:val="Heading"/>
      </w:pPr>
      <w:r>
        <w:rPr/>
        <w:t xml:space="preserve">Sensibilisation</w:t>
      </w:r>
    </w:p>
    <w:p>
      <w:pPr>
        <w:pStyle w:val="Normal"/>
      </w:pPr>
      <w:r>
        <w:rPr/>
        <w:t xml:space="preserve">Chaque personne concernée suit une sensibilisation :</w:t>
      </w:r>
    </w:p>
    <w:p>
      <w:pPr>
        <w:pStyle w:val="Normal"/>
      </w:pPr>
      <w:r>
        <w:rPr/>
        <w:t xml:space="preserve">• à son arrivée ou au début de sa mission ;</w:t>
      </w:r>
    </w:p>
    <w:p>
      <w:pPr>
        <w:pStyle w:val="Normal"/>
      </w:pPr>
      <w:r>
        <w:rPr/>
        <w:t xml:space="preserve">• à l'ouverture d'un nouvel outil ;</w:t>
      </w:r>
    </w:p>
    <w:p>
      <w:pPr>
        <w:pStyle w:val="Normal"/>
      </w:pPr>
      <w:r>
        <w:rPr/>
        <w:t xml:space="preserve">• [fréquence, par exemple une fois par an].</w:t>
      </w:r>
    </w:p>
    <w:p>
      <w:pPr>
        <w:pStyle w:val="Normal"/>
      </w:pPr>
      <w:r>
        <w:rPr/>
        <w:t xml:space="preserve">L'entreprise garde la trace de chaque séance : date, support, participants.</w:t>
      </w:r>
    </w:p>
    <w:p>
      <w:pPr>
        <w:pStyle w:val="Heading"/>
      </w:pPr>
      <w:r>
        <w:rPr/>
        <w:t xml:space="preserve">Rôles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5046"/>
        <w:gridCol w:w="5046"/>
        <w:gridCol w:w="5046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Rôle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Personne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Missions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Référent IA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tient la liste des outils, répond aux questions, reçoit les signalements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Direction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valide la charte et ses mises à jour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[DSI ou prestataire informatique]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configure les comptes, bloque les outils non autorisés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Révision</w:t>
      </w:r>
    </w:p>
    <w:p>
      <w:pPr>
        <w:pStyle w:val="Normal"/>
      </w:pPr>
      <w:r>
        <w:rPr/>
        <w:t xml:space="preserve">La charte est relue au moins [une fois par an] et à chaque changement important : nouvel outil, nouvel usage, nouvelle règle applicable. Chaque version est datée et communiquée à toutes les personnes concernées.</w:t>
      </w:r>
    </w:p>
    <w:p>
      <w:pPr>
        <w:pStyle w:val="Normal"/>
      </w:pPr>
      <w:r>
        <w:rPr/>
        <w:t xml:space="preserve">Date de la prochaine revue : [date].</w:t>
      </w:r>
    </w:p>
    <w:sectPr>
      <w:pgSz w:w="16838" w:h="11906" w:orient="landscape"/>
      <w:pgMar w:top="850" w:right="850" w:bottom="850" w:left="8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lang w:val="fr-FR"/>
      </w:rPr>
    </w:rPrDefault>
    <w:pPrDefault>
      <w:pPr>
        <w:spacing w:after="120"/>
      </w:pPr>
    </w:pPrDefault>
  </w:docDefaults>
  <w:style w:type="paragraph" w:default="1" w:styleId="Normal">
    <w:name w:val="Normal"/>
  </w:style>
  <w:style w:type="paragraph" w:styleId="Title">
    <w:name w:val="Title"/>
    <w:pPr>
      <w:keepNext/>
    </w:pPr>
    <w:rPr>
      <w:b/>
      <w:sz w:val="36"/>
    </w:rPr>
  </w:style>
  <w:style w:type="paragraph" w:styleId="Heading">
    <w:name w:val="Heading"/>
    <w:pPr>
      <w:keepNext/>
      <w:spacing w:before="240"/>
    </w:pPr>
    <w:rPr>
      <w:b/>
      <w:sz w:val="26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/Relationships>
</file>